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64E" w:rsidRPr="0087564E" w:rsidRDefault="0087564E" w:rsidP="0087564E">
      <w:pPr>
        <w:spacing w:before="0" w:beforeAutospacing="0" w:after="0" w:afterAutospacing="0"/>
        <w:ind w:left="7080"/>
        <w:jc w:val="right"/>
        <w:rPr>
          <w:rFonts w:ascii="Times New Roman" w:hAnsi="Times New Roman" w:cs="Times New Roman"/>
          <w:lang w:val="ru-RU"/>
        </w:rPr>
      </w:pPr>
      <w:r w:rsidRPr="0087564E">
        <w:rPr>
          <w:rFonts w:ascii="Times New Roman" w:hAnsi="Times New Roman" w:cs="Times New Roman"/>
          <w:lang w:val="ru-RU"/>
        </w:rPr>
        <w:t xml:space="preserve">Приложение № </w:t>
      </w:r>
      <w:r>
        <w:rPr>
          <w:rFonts w:ascii="Times New Roman" w:hAnsi="Times New Roman" w:cs="Times New Roman"/>
          <w:lang w:val="ru-RU"/>
        </w:rPr>
        <w:t>19</w:t>
      </w:r>
      <w:bookmarkStart w:id="0" w:name="_GoBack"/>
      <w:bookmarkEnd w:id="0"/>
    </w:p>
    <w:p w:rsidR="00EF353C" w:rsidRPr="00EF353C" w:rsidRDefault="00EF353C" w:rsidP="00EF353C">
      <w:pPr>
        <w:pStyle w:val="a3"/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F353C">
        <w:rPr>
          <w:rFonts w:ascii="Times New Roman" w:hAnsi="Times New Roman" w:cs="Times New Roman"/>
          <w:bCs/>
          <w:sz w:val="24"/>
          <w:szCs w:val="24"/>
        </w:rPr>
        <w:t>к распоряжению администрации</w:t>
      </w:r>
    </w:p>
    <w:p w:rsidR="00EF353C" w:rsidRPr="00EF353C" w:rsidRDefault="00EF353C" w:rsidP="00EF353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F353C">
        <w:rPr>
          <w:rFonts w:ascii="Times New Roman" w:hAnsi="Times New Roman" w:cs="Times New Roman"/>
          <w:bCs/>
          <w:sz w:val="24"/>
          <w:szCs w:val="24"/>
        </w:rPr>
        <w:t>Перфиловского</w:t>
      </w:r>
      <w:proofErr w:type="spellEnd"/>
      <w:r w:rsidRPr="00EF353C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</w:t>
      </w:r>
    </w:p>
    <w:p w:rsidR="00EF353C" w:rsidRPr="00EF353C" w:rsidRDefault="00EF353C" w:rsidP="00EF353C">
      <w:pPr>
        <w:pStyle w:val="a3"/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F353C">
        <w:rPr>
          <w:rFonts w:ascii="Times New Roman" w:hAnsi="Times New Roman" w:cs="Times New Roman"/>
          <w:bCs/>
          <w:sz w:val="24"/>
          <w:szCs w:val="24"/>
        </w:rPr>
        <w:t xml:space="preserve"> № 52-ра от «30» декабря  2025г</w:t>
      </w:r>
    </w:p>
    <w:p w:rsidR="0087564E" w:rsidRDefault="0087564E" w:rsidP="00EF353C">
      <w:pPr>
        <w:pStyle w:val="a3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7564E" w:rsidRDefault="0087564E" w:rsidP="0087564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564E" w:rsidRPr="00564502" w:rsidRDefault="0087564E" w:rsidP="0087564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87564E" w:rsidRPr="00564502" w:rsidRDefault="0087564E" w:rsidP="0087564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>выдачи наличных денежных средств под отчет</w:t>
      </w:r>
    </w:p>
    <w:p w:rsidR="0087564E" w:rsidRPr="00564502" w:rsidRDefault="0087564E" w:rsidP="0087564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>и оформления отчетов по их использованию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 xml:space="preserve">                       1. Общие положения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0E2F16" w:rsidRDefault="0087564E" w:rsidP="000E2F16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lang w:val="ru-RU"/>
        </w:rPr>
      </w:pPr>
      <w:r w:rsidRPr="000E2F16">
        <w:rPr>
          <w:lang w:val="ru-RU"/>
        </w:rPr>
        <w:t xml:space="preserve">    1.1. </w:t>
      </w:r>
      <w:proofErr w:type="gramStart"/>
      <w:r w:rsidRPr="000E2F16">
        <w:rPr>
          <w:lang w:val="ru-RU"/>
        </w:rPr>
        <w:t xml:space="preserve">Настоящий  порядок  выдачи  наличных  денежных  средств  под отчет  и  оформления   отчетов   по  их   использованию   (далее по  тексту  -  Порядок)  разработан  на основе действующего законодательства в целях упорядочения  выдачи наличных денежных средств  работникам </w:t>
      </w:r>
      <w:r w:rsidR="000E2F16" w:rsidRPr="005D3F14">
        <w:rPr>
          <w:bCs/>
          <w:lang w:val="ru-RU"/>
        </w:rPr>
        <w:t>администрации</w:t>
      </w:r>
      <w:r w:rsidR="000E2F16">
        <w:rPr>
          <w:bCs/>
          <w:lang w:val="ru-RU"/>
        </w:rPr>
        <w:t xml:space="preserve"> </w:t>
      </w:r>
      <w:proofErr w:type="spellStart"/>
      <w:r w:rsidR="00EF353C" w:rsidRPr="00EF353C">
        <w:rPr>
          <w:bCs/>
          <w:lang w:val="ru-RU"/>
        </w:rPr>
        <w:t>Перфиловского</w:t>
      </w:r>
      <w:proofErr w:type="spellEnd"/>
      <w:r w:rsidR="000961FE" w:rsidRPr="005D3F14">
        <w:rPr>
          <w:bCs/>
          <w:lang w:val="ru-RU"/>
        </w:rPr>
        <w:t xml:space="preserve"> </w:t>
      </w:r>
      <w:r w:rsidR="000E2F16" w:rsidRPr="005D3F14">
        <w:rPr>
          <w:bCs/>
          <w:lang w:val="ru-RU"/>
        </w:rPr>
        <w:t xml:space="preserve">сельского поселения </w:t>
      </w:r>
      <w:r w:rsidR="000E2F16" w:rsidRPr="000E2F16">
        <w:rPr>
          <w:lang w:val="ru-RU"/>
        </w:rPr>
        <w:t xml:space="preserve"> </w:t>
      </w:r>
      <w:r w:rsidRPr="000E2F16">
        <w:rPr>
          <w:lang w:val="ru-RU"/>
        </w:rPr>
        <w:t xml:space="preserve">(далее – работники) из  кассы  централизованной бухгалтерии Администрации Тулунского мунипального района (далее - касса) и является локальным правовым актом, обязательным для исполнения.                  </w:t>
      </w:r>
      <w:proofErr w:type="gramEnd"/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564502" w:rsidRDefault="0087564E" w:rsidP="0087564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ab/>
      </w:r>
      <w:r w:rsidRPr="00564502">
        <w:rPr>
          <w:rFonts w:ascii="Times New Roman" w:hAnsi="Times New Roman" w:cs="Times New Roman"/>
          <w:sz w:val="24"/>
          <w:szCs w:val="24"/>
        </w:rPr>
        <w:tab/>
      </w:r>
      <w:r w:rsidRPr="00564502">
        <w:rPr>
          <w:rFonts w:ascii="Times New Roman" w:hAnsi="Times New Roman" w:cs="Times New Roman"/>
          <w:b/>
          <w:sz w:val="24"/>
          <w:szCs w:val="24"/>
        </w:rPr>
        <w:t>2. Выдача наличных денежных средств из кассы и перечисление на банковскую карту.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2.1. Выдача  наличных  денежных  средств работникам из кассы (за исключением расчетов по заработной плате)  может производиться:   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под отчет на хозяйственно-операционные расходы;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в  порядке  возмещения  произведенных  из  личных  средств работника расходов (включая расходы по авансовым отчетам).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2.2. Выдача  наличных  денежных   средств   под   отчет   на хозяйственно-операционные  расходы  производится  по  расходному кассовому   ордеру    на    основании      распоряжения руководителя  и личного заявления работника,  а также при условии  полного отчета этого лица по предыдущему авансовому отчету.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2.3. Перечисление  денежных   средств   под   отчет   на хозяйственно-операционные  расходы  производится  на    основании    личного заявления работника о перечислении средств  на банковскую карту и письменного разрешения руководителя.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2.4. При  выдаче  денежных средств под отчет работник обязан оформить письменное заявление, в котором  указываются назначение аванса и срок, на который он выдается.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На  заявлении   о   выдаче   сумм   под   отчет   бухгалтером материальной группы  централизованной бухгалтерии Администрации </w:t>
      </w:r>
      <w:proofErr w:type="spellStart"/>
      <w:r w:rsidRPr="00564502">
        <w:rPr>
          <w:rFonts w:ascii="Times New Roman" w:hAnsi="Times New Roman" w:cs="Times New Roman"/>
          <w:sz w:val="24"/>
          <w:szCs w:val="24"/>
        </w:rPr>
        <w:t>Тулунского</w:t>
      </w:r>
      <w:proofErr w:type="spellEnd"/>
      <w:r w:rsidRPr="00564502">
        <w:rPr>
          <w:rFonts w:ascii="Times New Roman" w:hAnsi="Times New Roman" w:cs="Times New Roman"/>
          <w:sz w:val="24"/>
          <w:szCs w:val="24"/>
        </w:rPr>
        <w:t xml:space="preserve"> муниципального района проставляется счет аналитического учета,  на  который  должен  быть  отнесен расход, и делается отметка  об  отсутствии  за  подотчетным   лицом   задолженности по предыдущим авансам.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2.5. Денежные   средства,   выданные    под   отчет,   могут расходоваться  только  </w:t>
      </w:r>
      <w:proofErr w:type="gramStart"/>
      <w:r w:rsidRPr="00564502">
        <w:rPr>
          <w:rFonts w:ascii="Times New Roman" w:hAnsi="Times New Roman" w:cs="Times New Roman"/>
          <w:sz w:val="24"/>
          <w:szCs w:val="24"/>
        </w:rPr>
        <w:t>на те</w:t>
      </w:r>
      <w:proofErr w:type="gramEnd"/>
      <w:r w:rsidRPr="00564502">
        <w:rPr>
          <w:rFonts w:ascii="Times New Roman" w:hAnsi="Times New Roman" w:cs="Times New Roman"/>
          <w:sz w:val="24"/>
          <w:szCs w:val="24"/>
        </w:rPr>
        <w:t xml:space="preserve"> цели,  которые предусмотрены при их выдаче.          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2.6. Выдача    наличных    денежных    средств в порядке возмещения  произведенных  работником из личных средств расходов (включая   перерасход   по   авансовому   отчету)   производится по расходным  кассовым  ордерам  на основании надлежащим образом оформленных  документов  и отчетов в  соответствии с разд. 3 и 4 настоящего   Порядка   при   наличии   разрешительной надписи руководителя учреждения.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564502" w:rsidRDefault="0087564E" w:rsidP="0087564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>3. Требования к первичным учетным документам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 xml:space="preserve">                 при покупках за наличный расчет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564502" w:rsidRDefault="0087564E" w:rsidP="0087564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lastRenderedPageBreak/>
        <w:t xml:space="preserve">    3.1. Предельную сумму выдачи денежных средств под отчет осуществлять (за исключением расходов на командировки)  в соответствии с указаниями Центрального Банка России.</w:t>
      </w:r>
      <w:r w:rsidRPr="00564502">
        <w:rPr>
          <w:rFonts w:ascii="Times New Roman" w:hAnsi="Times New Roman" w:cs="Times New Roman"/>
          <w:sz w:val="24"/>
          <w:szCs w:val="24"/>
        </w:rPr>
        <w:br/>
        <w:t xml:space="preserve">Основание: пункт 6 указания Банка России от 7 октября </w:t>
      </w:r>
      <w:smartTag w:uri="urn:schemas-microsoft-com:office:smarttags" w:element="metricconverter">
        <w:smartTagPr>
          <w:attr w:name="ProductID" w:val="2013 г"/>
        </w:smartTagPr>
        <w:r w:rsidRPr="00564502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564502">
        <w:rPr>
          <w:rFonts w:ascii="Times New Roman" w:hAnsi="Times New Roman" w:cs="Times New Roman"/>
          <w:sz w:val="24"/>
          <w:szCs w:val="24"/>
        </w:rPr>
        <w:t>. № 3073-У.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3.2. При  покупках  за  наличный   расчет   в   организациях розничной   торговли   продавец   обязан   выдать  покупателю (а покупатель  вправе  потребовать  у продавца)   два   документа - кассовый чек (при наличии кассового аппарата) и товарный чек (или накладную), при отсутствии кассового аппарата только  товарный  чек (или накладную)  со всеми перечисленными  ниже реквизитами.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3.2.1. Кассовый чек должен содержать следующие реквизиты: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наименование организации;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идентификационный   номер    организации-налогоплательщика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(ИНН);           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заводской номер контрольно-кассовой машины (ККМ);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порядковый номер чека;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дату и время покупки (услуги);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признак фискального режима.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В  выдаваемом   чеке  могут  содержаться  и  другие  данные, предусмотренные техническими  требованиями к контрольно-кассовым машинам, с учетом особенностей сфер их применения.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Вместо  кассового  чека  допускается выдача номерного бланка строгой отчетности  по формам,  утвержденным  Минфином России по согласованию  с ГМЭК по ККМ, с указанием  предусмотренных формой бланка реквизитов.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3.2.2. Товарный  чек  (накладная) должен содержать следующие реквизиты:       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наименование документа;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дату составления документа;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наименование и ИНН организации,  от  имени  которой   составлен документ;        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содержание хозяйственной операции;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название  и  измерители  приобретенного  в  натуральном  и денежном  выражении  (названия  типа  "канцтовары",  "</w:t>
      </w:r>
      <w:proofErr w:type="spellStart"/>
      <w:r w:rsidRPr="00564502">
        <w:rPr>
          <w:rFonts w:ascii="Times New Roman" w:hAnsi="Times New Roman" w:cs="Times New Roman"/>
          <w:sz w:val="24"/>
          <w:szCs w:val="24"/>
        </w:rPr>
        <w:t>хозтовары</w:t>
      </w:r>
      <w:proofErr w:type="spellEnd"/>
      <w:r w:rsidRPr="00564502">
        <w:rPr>
          <w:rFonts w:ascii="Times New Roman" w:hAnsi="Times New Roman" w:cs="Times New Roman"/>
          <w:sz w:val="24"/>
          <w:szCs w:val="24"/>
        </w:rPr>
        <w:t xml:space="preserve">" и т.п.  без  расшифровок  по видам, количеству, цене и стоимости каждого вида товара не допускаются);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должность и личную подпись ответственного лица (продавца);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штамп (печать) продавца.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В  случае  отсутствия  у  продавца  бланков  товарных  чеков допускается  составление  товарного  чека  (накладной)  со всеми перечисленными реквизитами  покупателем непосредственно по месту закупки  при  условии  </w:t>
      </w:r>
      <w:proofErr w:type="gramStart"/>
      <w:r w:rsidRPr="00564502">
        <w:rPr>
          <w:rFonts w:ascii="Times New Roman" w:hAnsi="Times New Roman" w:cs="Times New Roman"/>
          <w:sz w:val="24"/>
          <w:szCs w:val="24"/>
        </w:rPr>
        <w:t>заверения</w:t>
      </w:r>
      <w:proofErr w:type="gramEnd"/>
      <w:r w:rsidRPr="00564502">
        <w:rPr>
          <w:rFonts w:ascii="Times New Roman" w:hAnsi="Times New Roman" w:cs="Times New Roman"/>
          <w:sz w:val="24"/>
          <w:szCs w:val="24"/>
        </w:rPr>
        <w:t xml:space="preserve">  этого  документа ответственным лицом (продавцом) и штампом (печатью) продавца.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3.3. При  покупках  и  осуществлении   расчетов  за  товары, работы,  услуги  наличными  денежными средствами в организациях, кроме  розничной  торговли, продавец (исполнитель) обязан выдать покупателю  (а покупатель  вправе  потребовать  у продавца)  три документа:  квитанцию  к приходному ордеру,  накладную  (или акт выполненных работ, оказанных услуг) и счет-фактуру.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3.3.1. Квитанция  к  приходному  ордеру  по  унифицированной форме № КО-1  заверяется  штампом (печатью) кассира организации - продавца (исполнителя).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3.3.2. Накладная  (акт  выполненных  работ, оказанных услуг) должна содержать следующие реквизиты: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наименование документа;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дату составления документа;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наименование  организации,  от   имени  которой  составлен документ;        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содержание хозяйственной операции;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lastRenderedPageBreak/>
        <w:t xml:space="preserve">    - название  и  измерители  приобретения товара в натуральном и денежном  выражении  (названия  типа "канцтовары", "</w:t>
      </w:r>
      <w:proofErr w:type="spellStart"/>
      <w:r w:rsidRPr="00564502">
        <w:rPr>
          <w:rFonts w:ascii="Times New Roman" w:hAnsi="Times New Roman" w:cs="Times New Roman"/>
          <w:sz w:val="24"/>
          <w:szCs w:val="24"/>
        </w:rPr>
        <w:t>хозтовары</w:t>
      </w:r>
      <w:proofErr w:type="spellEnd"/>
      <w:r w:rsidRPr="00564502">
        <w:rPr>
          <w:rFonts w:ascii="Times New Roman" w:hAnsi="Times New Roman" w:cs="Times New Roman"/>
          <w:sz w:val="24"/>
          <w:szCs w:val="24"/>
        </w:rPr>
        <w:t xml:space="preserve">" и т.п.  без  расшифровок по видам, количеству,  цене и стоимости каждого вида товара не допускаются);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должность и личную подпись ответственного лица (продавца);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- штамп (печать) продавца (исполнителя).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3.3.3. Счет-фактура  должен  отвечать  требованиям положений п.  п.  5 и  6 ст. 169 Налогового  кодекса  РФ и выписывается по форме,  установленной   Постановлением   Правительства   РФ   от 26.12.2011 года № 1137,  с  обязательным  заполнением  всех  указанных в  нем  реквизитов  (при отсутствии  информации  соответствующие строки, графы прочеркиваются).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3.4. Иные  документы  при  покупках  за  наличный  расчет  у организаций  (договоры купли-продажи и т.п.)  могут  оформляться дополнительно к вышеперечисленным документам, но не взамен их.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 3.5. При   покупках   за    наличный   расчет   у   граждан - предпринимателей    продавец    обязан     выдать     покупателю (а  покупатель  вправе   потребовать   у   продавца)   следующие документы:  кассовый  чек при наличии кассового аппарата (или квитанцию к  приходному кассовому ордеру) и  товарный  чек (или накладную)  со всеми перечисленными выше реквизитами, при отсутствии кассового аппарата только  товарный  чек (или накладную)  со всеми перечисленными  выше реквизитами.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3.6. Первичные   документы,   оформленные    с    нарушением требований   данного   раздела,   не   могут    быть    признаны оправдательными.  Суммы, израсходованные работником на свой риск без учета требований  настоящего  Порядка, должны быть возмещены им (внесены в кассу).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564E" w:rsidRPr="00564502" w:rsidRDefault="0087564E" w:rsidP="0087564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502">
        <w:rPr>
          <w:rFonts w:ascii="Times New Roman" w:hAnsi="Times New Roman" w:cs="Times New Roman"/>
          <w:b/>
          <w:sz w:val="24"/>
          <w:szCs w:val="24"/>
        </w:rPr>
        <w:t>4.Оформление авансовых отчетов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4.1. Работники,   получившие   денежные  средства  под отчет и (или)   производившие   хозяйственно-операционные  расходы  за счет  личных  средств,  составляют  авансовые  отчеты  по  форме с  приложением   оправдательных   документов   и   отметкой   об </w:t>
      </w:r>
      <w:proofErr w:type="spellStart"/>
      <w:r w:rsidRPr="00564502">
        <w:rPr>
          <w:rFonts w:ascii="Times New Roman" w:hAnsi="Times New Roman" w:cs="Times New Roman"/>
          <w:sz w:val="24"/>
          <w:szCs w:val="24"/>
        </w:rPr>
        <w:t>оприходовании</w:t>
      </w:r>
      <w:proofErr w:type="spellEnd"/>
      <w:r w:rsidRPr="00564502">
        <w:rPr>
          <w:rFonts w:ascii="Times New Roman" w:hAnsi="Times New Roman" w:cs="Times New Roman"/>
          <w:sz w:val="24"/>
          <w:szCs w:val="24"/>
        </w:rPr>
        <w:t xml:space="preserve"> и (или)  использовании  приобретенных материальных ценностей.                                    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4.2. Нумерация авансовых отчетов производится не подотчетным лицом, а ответственным бухгалтером.       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4.3. Запрещается  включение  в  авансовый   отчет   расходов по  первичным  документам,  оформленным  с нарушением требований разд. 3 настоящего Порядка.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4.4. Срок предоставления авансовых отчетов (без денежных авансов) – 10 календарных дней и по суммам, выданным под отчет (за исключением сумм, выданных в связи с командировкой),– 10 календарных дней,  при командировках - не позднее 3  дней после возвращения из командировки.                                   </w:t>
      </w:r>
    </w:p>
    <w:p w:rsidR="0087564E" w:rsidRPr="00564502" w:rsidRDefault="0087564E" w:rsidP="0087564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Основание: пункт 26 постановления Правительства РФ от 13 октября </w:t>
      </w:r>
      <w:smartTag w:uri="urn:schemas-microsoft-com:office:smarttags" w:element="metricconverter">
        <w:smartTagPr>
          <w:attr w:name="ProductID" w:val="2008 г"/>
        </w:smartTagPr>
        <w:r w:rsidRPr="00564502">
          <w:rPr>
            <w:rFonts w:ascii="Times New Roman" w:hAnsi="Times New Roman" w:cs="Times New Roman"/>
            <w:sz w:val="24"/>
            <w:szCs w:val="24"/>
          </w:rPr>
          <w:t>2008 г</w:t>
        </w:r>
      </w:smartTag>
      <w:r w:rsidRPr="00564502">
        <w:rPr>
          <w:rFonts w:ascii="Times New Roman" w:hAnsi="Times New Roman" w:cs="Times New Roman"/>
          <w:sz w:val="24"/>
          <w:szCs w:val="24"/>
        </w:rPr>
        <w:t>. № 749.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4.5. В случае  возмещения расходов, произведенных работником из    личных  средств,   после   проверки   авансового отчета  и прилагаемых  к  нему  документов  оформляется расходный кассовый ордер и оплачивается перерасход по авансовому отчету.           </w:t>
      </w:r>
    </w:p>
    <w:p w:rsidR="0087564E" w:rsidRPr="00564502" w:rsidRDefault="0087564E" w:rsidP="008756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64502">
        <w:rPr>
          <w:rFonts w:ascii="Times New Roman" w:hAnsi="Times New Roman" w:cs="Times New Roman"/>
          <w:sz w:val="24"/>
          <w:szCs w:val="24"/>
        </w:rPr>
        <w:t xml:space="preserve">   4.6. В случаях  неполного   использования  подотчетных  сумм (наличия  остатка  по  авансовому отчету), невнесения остатков в кассу,  а  также  в  случае  непредставления авансового отчета в установленные  сроки  подотчетные  суммы  подлежат  удержанию из заработной  платы  работника,  начиная  с  месяца   возникновения задолженности.              </w:t>
      </w:r>
    </w:p>
    <w:p w:rsidR="00ED3488" w:rsidRPr="0087564E" w:rsidRDefault="00ED3488" w:rsidP="0087564E">
      <w:pPr>
        <w:rPr>
          <w:lang w:val="ru-RU"/>
        </w:rPr>
      </w:pPr>
    </w:p>
    <w:sectPr w:rsidR="00ED3488" w:rsidRPr="0087564E" w:rsidSect="0087564E">
      <w:pgSz w:w="11907" w:h="16839"/>
      <w:pgMar w:top="567" w:right="85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20E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0E18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961FE"/>
    <w:rsid w:val="000E2F16"/>
    <w:rsid w:val="000E4A03"/>
    <w:rsid w:val="001630C5"/>
    <w:rsid w:val="001F0D34"/>
    <w:rsid w:val="002D33B1"/>
    <w:rsid w:val="002D3591"/>
    <w:rsid w:val="00311C2D"/>
    <w:rsid w:val="003514A0"/>
    <w:rsid w:val="00485A7E"/>
    <w:rsid w:val="004E53F9"/>
    <w:rsid w:val="004F7E17"/>
    <w:rsid w:val="005A05CE"/>
    <w:rsid w:val="00653AF6"/>
    <w:rsid w:val="0087564E"/>
    <w:rsid w:val="009F69AF"/>
    <w:rsid w:val="00AC3AEB"/>
    <w:rsid w:val="00B04E6F"/>
    <w:rsid w:val="00B73A5A"/>
    <w:rsid w:val="00BA6BB0"/>
    <w:rsid w:val="00E438A1"/>
    <w:rsid w:val="00E452FD"/>
    <w:rsid w:val="00ED3488"/>
    <w:rsid w:val="00EF353C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87564E"/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nformat">
    <w:name w:val="ConsPlusNonformat"/>
    <w:rsid w:val="0087564E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8756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1569</Words>
  <Characters>8946</Characters>
  <Application>Microsoft Office Word</Application>
  <DocSecurity>0</DocSecurity>
  <Lines>74</Lines>
  <Paragraphs>20</Paragraphs>
  <ScaleCrop>false</ScaleCrop>
  <Company/>
  <LinksUpToDate>false</LinksUpToDate>
  <CharactersWithSpaces>10495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9</cp:revision>
  <dcterms:created xsi:type="dcterms:W3CDTF">2011-11-02T04:15:00Z</dcterms:created>
  <dcterms:modified xsi:type="dcterms:W3CDTF">2026-04-15T06:34:00Z</dcterms:modified>
</cp:coreProperties>
</file>